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b6cdeaa2b143b8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7665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DOM ZA ODRASLE OSOBE LOBOR-GRAD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4.522.876,28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6.085.465,26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134,5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4.486.418,40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5.019.152,04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36.457,88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1.066.313,22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2924,8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5.332,40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1.030.782,79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5.332,40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1.030.782,79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&gt;&gt;100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31.125,48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35.530,43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114,2</w:t>
            </w:r>
          </w:p>
        </w:tc>
      </w:tr>
    </w:tbl>
    <w:p>
      <w:pPr>
        <w:spacing w:before="0" w:after="0"/>
      </w:pPr>
    </w:p>
    <w:p>
      <w:r>
        <w:t xml:space="preserve">U razdoblju od 1. siječnja do 31. prosinca 2025. godine, prihodi poslovanja ostvareni su u iznosu od 6.085.465,26 EUR. Najznačajnije povećanje prihoda ostvareno je od Prihoda iz nadležnog proračuna za financiranje rashoda za nabavu nefinancijske imovine (Energetska obnova Doma za odrasle osobe Lobor-grad). Najznačajnije smanjenje prihoda bilježi se na prihodima Tekuće pomoći od institucija i tijela EU. Rashodi poslovanja u razdoblju od 1. siječnja do 31. prosinca 2025. godine, ostvareni su u iznosu od 5.019.152,04 EUR. Najznačajnije povećanje rashoda evidentirano je na rashodu Službena radna odjeća i obuća, zbog povećane potrebe za novom službenom radnom odjećom i obućom u odnosu na izvještajno razdoblje prethodne godine. Najznačajnije smanjenje rashoda poslovanja bilježi se na rashodima Zakupnine i najamnine zbog raskida sklopljenog ugovora o najmu kuće Kleflin, a ugovor je raskinut u listopadu 2024. godine. U navedenom razdoblju nisu ostvareni prihodi od prodaje nefinancijske imovine, dok su rashodi za nabavu nefinancijske imovine ostvareni u iznosu od 1.030.782,79 EUR. Navedeni rashod se odnosi na Energetsku obnovu Doma za odrasle osobe Lobor-grad. U navedenom razdoblju nije bilo ostvarenih primitaka i izdataka od financijske imovine i zaduživanja. U razdoblju od 1. siječnja do 31. prosinca 2025. godine, ostvaren je višak prihoda poslovanja u iznosu od 1.066.313,22 EUR, manjak prihoda od nefinancijske imovine 1.030.782,79 EUR, slijedom čega je na kraju izvještajnog razdoblja ostvaren ukupan višak prihoda i primitaka u iznosu od 35.530,43 EUR.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dospjelih obveza na kraju izvještajnog razdoblja (01.-12.2025.) iznosi 0,00 EUR. Razlog tome je što smo u navedenome razdoblju uspjeli podmiriti sve svoje tekuće obveze u danima rokovima za plaćanje.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U izvještajnom razdoblju 01.-12.2025. godine, ukupni prihodi poslovanja iznose 986.167,85 EUR. U istome izvještajnome razdoblju ukupni rashodi poslovanja iznose 986.167,85 EUR, od čega rashodi za dodatna ulaganja na nefinancijskoj imovini iznose 815.566,38 EUR, a rashodi za plaće i materijalne troškove 170.601,47 EUR.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255cf51e9ff4f8f" /></Relationships>
</file>